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F4" w:rsidRPr="00451CC4" w:rsidRDefault="00766AF4" w:rsidP="00766AF4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Η διαδικασία για την αναθεώρηση της στατιστικής ταξινόμησης προϊόντων </w:t>
      </w:r>
      <w:r w:rsidRPr="00451CC4">
        <w:rPr>
          <w:rFonts w:asciiTheme="minorHAnsi" w:hAnsiTheme="minorHAnsi" w:cstheme="minorHAnsi"/>
          <w:sz w:val="24"/>
          <w:szCs w:val="24"/>
          <w:lang w:val="en-US"/>
        </w:rPr>
        <w:t>CPA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ξεκίνησε παράλληλα με τη διαδικασία αναθεώρησης της στατιστικής ταξινόμησης  οικονομικών δραστηριοτήτων </w:t>
      </w:r>
      <w:r w:rsidRPr="00451CC4">
        <w:rPr>
          <w:rFonts w:asciiTheme="minorHAnsi" w:hAnsiTheme="minorHAnsi" w:cstheme="minorHAnsi"/>
          <w:sz w:val="24"/>
          <w:szCs w:val="24"/>
        </w:rPr>
        <w:t>NACE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sz w:val="24"/>
          <w:szCs w:val="24"/>
        </w:rPr>
        <w:t>Rev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>.</w:t>
      </w:r>
      <w:r w:rsidR="00A60093"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>2. Η συγκεκριμένη αναθεώρηση κρίθηκε απαραίτητο να πραγματοποιηθεί, γιατί η παγκοσμιοποίηση, καθώς και η ψηφιοποίηση, άλλαξαν τον τρόπο με τον οποίο οι οικονομικές δραστηριότητες παράγουν αγαθά και παρέχουν υπηρεσίες. Ταυτόχρονα, νέες οικονομικές δραστηριότητες εμφανίστηκαν στις αγορές, ενώ άλλες έπαψαν να υφίστανται ή μειώθηκε η σημασία τους στην παγκόσμια οικονομία.</w:t>
      </w:r>
    </w:p>
    <w:p w:rsidR="00766AF4" w:rsidRPr="00451CC4" w:rsidRDefault="00766AF4" w:rsidP="00766AF4">
      <w:pPr>
        <w:overflowPunct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  <w:lang w:val="el-GR"/>
        </w:rPr>
      </w:pPr>
    </w:p>
    <w:p w:rsidR="0081350D" w:rsidRPr="00451CC4" w:rsidRDefault="007152F9" w:rsidP="0081350D">
      <w:pPr>
        <w:tabs>
          <w:tab w:val="left" w:pos="1160"/>
          <w:tab w:val="left" w:pos="1162"/>
        </w:tabs>
        <w:spacing w:line="360" w:lineRule="auto"/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</w:pPr>
      <w:r w:rsidRPr="00451CC4">
        <w:rPr>
          <w:rFonts w:asciiTheme="minorHAnsi" w:hAnsiTheme="minorHAnsi" w:cstheme="minorHAnsi"/>
          <w:w w:val="85"/>
          <w:sz w:val="24"/>
          <w:szCs w:val="24"/>
          <w:lang w:val="el-GR"/>
        </w:rPr>
        <w:t>Επιπλέον μ</w:t>
      </w:r>
      <w:r w:rsidR="00081988" w:rsidRPr="00451CC4">
        <w:rPr>
          <w:rFonts w:asciiTheme="minorHAnsi" w:hAnsiTheme="minorHAnsi" w:cstheme="minorHAnsi"/>
          <w:w w:val="85"/>
          <w:sz w:val="24"/>
          <w:szCs w:val="24"/>
          <w:lang w:val="el-GR"/>
        </w:rPr>
        <w:t>ετά την έγκριση</w:t>
      </w:r>
      <w:r w:rsidR="00766AF4" w:rsidRPr="00451CC4">
        <w:rPr>
          <w:rFonts w:asciiTheme="minorHAnsi" w:hAnsiTheme="minorHAnsi" w:cstheme="minorHAnsi"/>
          <w:w w:val="85"/>
          <w:sz w:val="24"/>
          <w:szCs w:val="24"/>
          <w:lang w:val="el-GR"/>
        </w:rPr>
        <w:t xml:space="preserve"> από την Επιτροπή, του κατ’ εξουσιοδότηση κανονισμού (ΕΕ) 2023/137 της Επιτροπής με τον οποίο</w:t>
      </w:r>
      <w:r w:rsidR="00766AF4"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81350D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δημιουργήθηκε η επικαιροποίηση 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της 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</w:rPr>
        <w:t>NACE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αναθ. 2 (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</w:rPr>
        <w:t>NACE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αναθ. 2.1), καθώς και την έγκριση, από τη Στατιστική</w:t>
      </w:r>
      <w:r w:rsidR="00766AF4"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Επιτροπή των Ηνωμένων Εθνών, της έκδοσης 3.0 της 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</w:rPr>
        <w:t>CPC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(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</w:rPr>
        <w:t>CPC</w:t>
      </w:r>
      <w:r w:rsidR="00766AF4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έκδ. 3.0), η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επικαιροποίηση  της 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n-US"/>
        </w:rPr>
        <w:t>CPA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ήταν αναγκαία</w:t>
      </w:r>
      <w:r w:rsidR="0081350D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,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προκειμένου να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διατηρηθεί η συγκρισιμότητα και η συνέπειά της με τα πρότυπα ταξινόμησης των οικονομικών δραστηριοτήτων που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χρησιμοποιούνται</w:t>
      </w:r>
      <w:r w:rsidRPr="00451CC4">
        <w:rPr>
          <w:rFonts w:asciiTheme="minorHAnsi" w:hAnsiTheme="minorHAnsi" w:cstheme="minorHAnsi"/>
          <w:spacing w:val="-7"/>
          <w:w w:val="90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σε</w:t>
      </w:r>
      <w:r w:rsidRPr="00451CC4">
        <w:rPr>
          <w:rFonts w:asciiTheme="minorHAnsi" w:hAnsiTheme="minorHAnsi" w:cstheme="minorHAnsi"/>
          <w:spacing w:val="-6"/>
          <w:w w:val="90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επίπεδο</w:t>
      </w:r>
      <w:r w:rsidRPr="00451CC4">
        <w:rPr>
          <w:rFonts w:asciiTheme="minorHAnsi" w:hAnsiTheme="minorHAnsi" w:cstheme="minorHAnsi"/>
          <w:spacing w:val="-6"/>
          <w:w w:val="90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Ένωσης και να συνεισφέρει μέσω της βελτίωσης της συγκρισιμότητας και της</w:t>
      </w:r>
      <w:r w:rsidRPr="00451C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>συνάφειας των δεδομένων, στη βελτίωση της οικονομικής διακυβέρνησης τόσο σε ενωσιακό όσο και σε εθνικό επίπεδ</w:t>
      </w:r>
      <w:r w:rsidR="0081350D"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>ο.</w:t>
      </w:r>
    </w:p>
    <w:p w:rsidR="0081350D" w:rsidRPr="00451CC4" w:rsidRDefault="0081350D" w:rsidP="007F541A">
      <w:pPr>
        <w:tabs>
          <w:tab w:val="left" w:pos="1160"/>
          <w:tab w:val="left" w:pos="1162"/>
        </w:tabs>
        <w:spacing w:line="360" w:lineRule="auto"/>
        <w:rPr>
          <w:sz w:val="24"/>
          <w:szCs w:val="24"/>
          <w:lang w:val="el-GR"/>
        </w:rPr>
      </w:pP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Με βάση τα ανωτέρω</w:t>
      </w:r>
      <w:r w:rsidR="00A60093"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>,</w:t>
      </w:r>
      <w:r w:rsidRPr="00451CC4">
        <w:rPr>
          <w:rFonts w:asciiTheme="minorHAnsi" w:hAnsiTheme="minorHAnsi" w:cstheme="minorHAnsi"/>
          <w:w w:val="90"/>
          <w:sz w:val="24"/>
          <w:szCs w:val="24"/>
          <w:lang w:val="el-GR"/>
        </w:rPr>
        <w:t xml:space="preserve"> η Ευρωπαϊκή</w:t>
      </w:r>
      <w:r w:rsidRPr="00451CC4">
        <w:rPr>
          <w:rFonts w:asciiTheme="minorHAnsi" w:hAnsiTheme="minorHAnsi" w:cstheme="minorHAnsi"/>
          <w:spacing w:val="-1"/>
          <w:w w:val="90"/>
          <w:sz w:val="24"/>
          <w:szCs w:val="24"/>
          <w:lang w:val="el-GR"/>
        </w:rPr>
        <w:t xml:space="preserve"> </w:t>
      </w:r>
      <w:r w:rsidR="00081988"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>Επιτροπή</w:t>
      </w:r>
      <w:r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 xml:space="preserve"> εξέδωσε τον Κανονισμό (ΕΕ) 2024/3103 της 2ας Σεπτεμβρίου 2024 για την τροποποίηση του Κανονισμού (ΕΚ) αριθ. 451/2008 του Ευρωπαϊκού Κοινοβουλίου και του Συμβουλίου</w:t>
      </w:r>
      <w:r w:rsidR="00A60093"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 xml:space="preserve">, </w:t>
      </w:r>
      <w:r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>όσον αφορά την επικαιροποίηση της ταξινόμησης προϊόντων ανά δραστηριότητα (</w:t>
      </w:r>
      <w:r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n-US"/>
        </w:rPr>
        <w:t>CPA</w:t>
      </w:r>
      <w:r w:rsidRPr="00451CC4">
        <w:rPr>
          <w:rFonts w:asciiTheme="minorHAnsi" w:hAnsiTheme="minorHAnsi" w:cstheme="minorHAnsi"/>
          <w:spacing w:val="-2"/>
          <w:w w:val="90"/>
          <w:sz w:val="24"/>
          <w:szCs w:val="24"/>
          <w:lang w:val="el-GR"/>
        </w:rPr>
        <w:t>).</w:t>
      </w:r>
    </w:p>
    <w:p w:rsidR="00766AF4" w:rsidRPr="00D839F5" w:rsidRDefault="00766AF4">
      <w:pPr>
        <w:rPr>
          <w:lang w:val="el-GR"/>
        </w:rPr>
      </w:pPr>
    </w:p>
    <w:p w:rsidR="006C09FC" w:rsidRPr="00D839F5" w:rsidRDefault="006C09FC">
      <w:pPr>
        <w:rPr>
          <w:lang w:val="el-GR"/>
        </w:rPr>
      </w:pPr>
    </w:p>
    <w:p w:rsidR="006C09FC" w:rsidRPr="00D839F5" w:rsidRDefault="006C09FC">
      <w:pPr>
        <w:rPr>
          <w:lang w:val="el-GR"/>
        </w:rPr>
      </w:pPr>
    </w:p>
    <w:p w:rsidR="006C09FC" w:rsidRPr="007F541A" w:rsidRDefault="006C09FC">
      <w:pPr>
        <w:rPr>
          <w:lang w:val="el-GR"/>
        </w:rPr>
      </w:pPr>
    </w:p>
    <w:sectPr w:rsidR="006C09FC" w:rsidRPr="007F541A" w:rsidSect="006922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6AA7"/>
    <w:multiLevelType w:val="hybridMultilevel"/>
    <w:tmpl w:val="B2B4163C"/>
    <w:lvl w:ilvl="0" w:tplc="41AE17BC">
      <w:start w:val="1"/>
      <w:numFmt w:val="decimal"/>
      <w:lvlText w:val="(%1)"/>
      <w:lvlJc w:val="left"/>
      <w:pPr>
        <w:ind w:left="1162" w:hanging="5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0"/>
        <w:sz w:val="19"/>
        <w:szCs w:val="19"/>
        <w:lang w:val="el-GR" w:eastAsia="en-US" w:bidi="ar-SA"/>
      </w:rPr>
    </w:lvl>
    <w:lvl w:ilvl="1" w:tplc="EC9CD1B0">
      <w:numFmt w:val="bullet"/>
      <w:lvlText w:val="•"/>
      <w:lvlJc w:val="left"/>
      <w:pPr>
        <w:ind w:left="2092" w:hanging="511"/>
      </w:pPr>
      <w:rPr>
        <w:rFonts w:hint="default"/>
        <w:lang w:val="el-GR" w:eastAsia="en-US" w:bidi="ar-SA"/>
      </w:rPr>
    </w:lvl>
    <w:lvl w:ilvl="2" w:tplc="CB62267C">
      <w:numFmt w:val="bullet"/>
      <w:lvlText w:val="•"/>
      <w:lvlJc w:val="left"/>
      <w:pPr>
        <w:ind w:left="3025" w:hanging="511"/>
      </w:pPr>
      <w:rPr>
        <w:rFonts w:hint="default"/>
        <w:lang w:val="el-GR" w:eastAsia="en-US" w:bidi="ar-SA"/>
      </w:rPr>
    </w:lvl>
    <w:lvl w:ilvl="3" w:tplc="E41221C4">
      <w:numFmt w:val="bullet"/>
      <w:lvlText w:val="•"/>
      <w:lvlJc w:val="left"/>
      <w:pPr>
        <w:ind w:left="3958" w:hanging="511"/>
      </w:pPr>
      <w:rPr>
        <w:rFonts w:hint="default"/>
        <w:lang w:val="el-GR" w:eastAsia="en-US" w:bidi="ar-SA"/>
      </w:rPr>
    </w:lvl>
    <w:lvl w:ilvl="4" w:tplc="CF209B3C">
      <w:numFmt w:val="bullet"/>
      <w:lvlText w:val="•"/>
      <w:lvlJc w:val="left"/>
      <w:pPr>
        <w:ind w:left="4891" w:hanging="511"/>
      </w:pPr>
      <w:rPr>
        <w:rFonts w:hint="default"/>
        <w:lang w:val="el-GR" w:eastAsia="en-US" w:bidi="ar-SA"/>
      </w:rPr>
    </w:lvl>
    <w:lvl w:ilvl="5" w:tplc="CA7EE0E0">
      <w:numFmt w:val="bullet"/>
      <w:lvlText w:val="•"/>
      <w:lvlJc w:val="left"/>
      <w:pPr>
        <w:ind w:left="5824" w:hanging="511"/>
      </w:pPr>
      <w:rPr>
        <w:rFonts w:hint="default"/>
        <w:lang w:val="el-GR" w:eastAsia="en-US" w:bidi="ar-SA"/>
      </w:rPr>
    </w:lvl>
    <w:lvl w:ilvl="6" w:tplc="9C70112A">
      <w:numFmt w:val="bullet"/>
      <w:lvlText w:val="•"/>
      <w:lvlJc w:val="left"/>
      <w:pPr>
        <w:ind w:left="6757" w:hanging="511"/>
      </w:pPr>
      <w:rPr>
        <w:rFonts w:hint="default"/>
        <w:lang w:val="el-GR" w:eastAsia="en-US" w:bidi="ar-SA"/>
      </w:rPr>
    </w:lvl>
    <w:lvl w:ilvl="7" w:tplc="CFAC763A">
      <w:numFmt w:val="bullet"/>
      <w:lvlText w:val="•"/>
      <w:lvlJc w:val="left"/>
      <w:pPr>
        <w:ind w:left="7690" w:hanging="511"/>
      </w:pPr>
      <w:rPr>
        <w:rFonts w:hint="default"/>
        <w:lang w:val="el-GR" w:eastAsia="en-US" w:bidi="ar-SA"/>
      </w:rPr>
    </w:lvl>
    <w:lvl w:ilvl="8" w:tplc="EBE2E984">
      <w:numFmt w:val="bullet"/>
      <w:lvlText w:val="•"/>
      <w:lvlJc w:val="left"/>
      <w:pPr>
        <w:ind w:left="8623" w:hanging="51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6AF4"/>
    <w:rsid w:val="00081988"/>
    <w:rsid w:val="00082BB6"/>
    <w:rsid w:val="0012001A"/>
    <w:rsid w:val="00451CC4"/>
    <w:rsid w:val="00501962"/>
    <w:rsid w:val="0069220D"/>
    <w:rsid w:val="006C09FC"/>
    <w:rsid w:val="007152F9"/>
    <w:rsid w:val="00766AF4"/>
    <w:rsid w:val="007F541A"/>
    <w:rsid w:val="0081350D"/>
    <w:rsid w:val="00970022"/>
    <w:rsid w:val="00A20053"/>
    <w:rsid w:val="00A60093"/>
    <w:rsid w:val="00AB32E5"/>
    <w:rsid w:val="00AD5631"/>
    <w:rsid w:val="00D839F5"/>
    <w:rsid w:val="00F0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F4"/>
    <w:pPr>
      <w:spacing w:after="120" w:line="240" w:lineRule="auto"/>
      <w:jc w:val="both"/>
    </w:pPr>
    <w:rPr>
      <w:rFonts w:ascii="Verdana" w:eastAsia="Times New Roman" w:hAnsi="Verdana" w:cs="Times New Roman"/>
      <w:bCs/>
      <w:iCs/>
      <w:sz w:val="20"/>
      <w:szCs w:val="20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6AF4"/>
    <w:pPr>
      <w:widowControl w:val="0"/>
      <w:autoSpaceDE w:val="0"/>
      <w:autoSpaceDN w:val="0"/>
      <w:spacing w:after="0"/>
      <w:ind w:left="1162" w:right="650" w:hanging="511"/>
    </w:pPr>
    <w:rPr>
      <w:rFonts w:ascii="Cambria" w:eastAsia="Cambria" w:hAnsi="Cambria" w:cs="Cambria"/>
      <w:bCs w:val="0"/>
      <w:iCs w:val="0"/>
      <w:sz w:val="22"/>
      <w:szCs w:val="22"/>
      <w:lang w:val="el-GR" w:eastAsia="en-US"/>
    </w:rPr>
  </w:style>
  <w:style w:type="paragraph" w:styleId="a4">
    <w:name w:val="Body Text"/>
    <w:basedOn w:val="a"/>
    <w:link w:val="Char"/>
    <w:uiPriority w:val="1"/>
    <w:qFormat/>
    <w:rsid w:val="00766AF4"/>
    <w:pPr>
      <w:widowControl w:val="0"/>
      <w:autoSpaceDE w:val="0"/>
      <w:autoSpaceDN w:val="0"/>
      <w:spacing w:after="0"/>
      <w:jc w:val="left"/>
    </w:pPr>
    <w:rPr>
      <w:rFonts w:ascii="Cambria" w:eastAsia="Cambria" w:hAnsi="Cambria" w:cs="Cambria"/>
      <w:bCs w:val="0"/>
      <w:iCs w:val="0"/>
      <w:sz w:val="19"/>
      <w:szCs w:val="19"/>
      <w:lang w:val="el-GR" w:eastAsia="en-US"/>
    </w:rPr>
  </w:style>
  <w:style w:type="character" w:customStyle="1" w:styleId="Char">
    <w:name w:val="Σώμα κειμένου Char"/>
    <w:basedOn w:val="a0"/>
    <w:link w:val="a4"/>
    <w:uiPriority w:val="1"/>
    <w:rsid w:val="00766AF4"/>
    <w:rPr>
      <w:rFonts w:ascii="Cambria" w:eastAsia="Cambria" w:hAnsi="Cambria" w:cs="Cambria"/>
      <w:sz w:val="19"/>
      <w:szCs w:val="19"/>
    </w:rPr>
  </w:style>
  <w:style w:type="paragraph" w:styleId="-HTML">
    <w:name w:val="HTML Preformatted"/>
    <w:basedOn w:val="a"/>
    <w:link w:val="-HTMLChar"/>
    <w:uiPriority w:val="99"/>
    <w:unhideWhenUsed/>
    <w:rsid w:val="006C0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bCs w:val="0"/>
      <w:iCs w:val="0"/>
      <w:lang w:val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6C09FC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y2iqfc">
    <w:name w:val="y2iqfc"/>
    <w:basedOn w:val="a0"/>
    <w:rsid w:val="006C0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helmi</dc:creator>
  <cp:lastModifiedBy>helmi</cp:lastModifiedBy>
  <cp:revision>9</cp:revision>
  <cp:lastPrinted>2025-01-14T09:20:00Z</cp:lastPrinted>
  <dcterms:created xsi:type="dcterms:W3CDTF">2025-01-13T10:37:00Z</dcterms:created>
  <dcterms:modified xsi:type="dcterms:W3CDTF">2025-01-14T12:00:00Z</dcterms:modified>
</cp:coreProperties>
</file>